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32367" w:rsidR="00C457CB" w:rsidP="7F329A44" w:rsidRDefault="00C457CB" w14:paraId="4C7B60DB" w14:textId="77777777">
      <w:pPr>
        <w:jc w:val="center"/>
        <w:rPr>
          <w:b w:val="1"/>
          <w:bCs w:val="1"/>
          <w:sz w:val="24"/>
          <w:szCs w:val="24"/>
          <w:u w:val="single"/>
        </w:rPr>
      </w:pPr>
      <w:r w:rsidRPr="7F329A44" w:rsidR="00C457CB">
        <w:rPr>
          <w:b w:val="1"/>
          <w:bCs w:val="1"/>
          <w:sz w:val="24"/>
          <w:szCs w:val="24"/>
          <w:u w:val="single"/>
        </w:rPr>
        <w:t>FORWARD-LOOKING CONVERSATIONS TO HAVE WITH THE TENANT</w:t>
      </w:r>
    </w:p>
    <w:p w:rsidRPr="00132367" w:rsidR="00C457CB" w:rsidP="7F329A44" w:rsidRDefault="00C457CB" w14:paraId="343FA21A" w14:textId="77777777">
      <w:pPr>
        <w:jc w:val="both"/>
        <w:rPr>
          <w:sz w:val="24"/>
          <w:szCs w:val="24"/>
        </w:rPr>
      </w:pPr>
    </w:p>
    <w:p w:rsidRPr="00132367" w:rsidR="00C457CB" w:rsidP="7F329A44" w:rsidRDefault="00C457CB" w14:paraId="083A928B" w14:textId="3F7FC903">
      <w:pPr>
        <w:jc w:val="both"/>
        <w:rPr>
          <w:sz w:val="24"/>
          <w:szCs w:val="24"/>
        </w:rPr>
      </w:pPr>
      <w:r w:rsidRPr="7F329A44" w:rsidR="00C457CB">
        <w:rPr>
          <w:sz w:val="24"/>
          <w:szCs w:val="24"/>
        </w:rPr>
        <w:t xml:space="preserve">While </w:t>
      </w:r>
      <w:r w:rsidRPr="7F329A44" w:rsidR="361496AF">
        <w:rPr>
          <w:sz w:val="24"/>
          <w:szCs w:val="24"/>
        </w:rPr>
        <w:t xml:space="preserve">the </w:t>
      </w:r>
      <w:r w:rsidRPr="7F329A44" w:rsidR="00C457CB">
        <w:rPr>
          <w:sz w:val="24"/>
          <w:szCs w:val="24"/>
        </w:rPr>
        <w:t>City</w:t>
      </w:r>
      <w:r w:rsidRPr="7F329A44" w:rsidR="0CB7CCB5">
        <w:rPr>
          <w:sz w:val="24"/>
          <w:szCs w:val="24"/>
        </w:rPr>
        <w:t xml:space="preserve"> of San Antonio’s</w:t>
      </w:r>
      <w:r w:rsidRPr="7F329A44" w:rsidR="00C457CB">
        <w:rPr>
          <w:sz w:val="24"/>
          <w:szCs w:val="24"/>
        </w:rPr>
        <w:t xml:space="preserve"> rental assistance may be a great card to play when negotiating non-eviction with a landlord, </w:t>
      </w:r>
      <w:r w:rsidRPr="7F329A44" w:rsidR="0B8D5100">
        <w:rPr>
          <w:sz w:val="24"/>
          <w:szCs w:val="24"/>
        </w:rPr>
        <w:t xml:space="preserve">available </w:t>
      </w:r>
      <w:r w:rsidRPr="7F329A44" w:rsidR="00C457CB">
        <w:rPr>
          <w:sz w:val="24"/>
          <w:szCs w:val="24"/>
        </w:rPr>
        <w:t xml:space="preserve">rental assistance won’t last forever. In fact, applicants approved for rental assistance </w:t>
      </w:r>
      <w:r w:rsidRPr="7F329A44" w:rsidR="61749731">
        <w:rPr>
          <w:sz w:val="24"/>
          <w:szCs w:val="24"/>
        </w:rPr>
        <w:t xml:space="preserve">can be </w:t>
      </w:r>
      <w:r w:rsidRPr="7F329A44" w:rsidR="00C457CB">
        <w:rPr>
          <w:sz w:val="24"/>
          <w:szCs w:val="24"/>
        </w:rPr>
        <w:t>capped at about $3,000.</w:t>
      </w:r>
      <w:r w:rsidRPr="7F329A44" w:rsidR="481ECBE8">
        <w:rPr>
          <w:sz w:val="24"/>
          <w:szCs w:val="24"/>
        </w:rPr>
        <w:t>00.</w:t>
      </w:r>
      <w:r w:rsidRPr="7F329A44" w:rsidR="00C457CB">
        <w:rPr>
          <w:sz w:val="24"/>
          <w:szCs w:val="24"/>
        </w:rPr>
        <w:t xml:space="preserve"> How </w:t>
      </w:r>
      <w:r w:rsidRPr="7F329A44" w:rsidR="4DEB42BC">
        <w:rPr>
          <w:sz w:val="24"/>
          <w:szCs w:val="24"/>
        </w:rPr>
        <w:t>m</w:t>
      </w:r>
      <w:r w:rsidRPr="7F329A44" w:rsidR="591D72B2">
        <w:rPr>
          <w:sz w:val="24"/>
          <w:szCs w:val="24"/>
        </w:rPr>
        <w:t>uch additional time in their ho</w:t>
      </w:r>
      <w:r w:rsidRPr="7F329A44" w:rsidR="351D7F9E">
        <w:rPr>
          <w:sz w:val="24"/>
          <w:szCs w:val="24"/>
        </w:rPr>
        <w:t>me</w:t>
      </w:r>
      <w:r w:rsidRPr="7F329A44" w:rsidR="00C457CB">
        <w:rPr>
          <w:sz w:val="24"/>
          <w:szCs w:val="24"/>
        </w:rPr>
        <w:t xml:space="preserve"> will </w:t>
      </w:r>
      <w:r w:rsidRPr="7F329A44" w:rsidR="602368E8">
        <w:rPr>
          <w:sz w:val="24"/>
          <w:szCs w:val="24"/>
        </w:rPr>
        <w:t>$3,000.00</w:t>
      </w:r>
      <w:r w:rsidRPr="7F329A44" w:rsidR="00C457CB">
        <w:rPr>
          <w:sz w:val="24"/>
          <w:szCs w:val="24"/>
        </w:rPr>
        <w:t xml:space="preserve"> </w:t>
      </w:r>
      <w:r w:rsidRPr="7F329A44" w:rsidR="6ED38B4B">
        <w:rPr>
          <w:sz w:val="24"/>
          <w:szCs w:val="24"/>
        </w:rPr>
        <w:t>buy them -</w:t>
      </w:r>
      <w:r w:rsidRPr="7F329A44" w:rsidR="00C457CB">
        <w:rPr>
          <w:sz w:val="24"/>
          <w:szCs w:val="24"/>
        </w:rPr>
        <w:t xml:space="preserve"> maybe 2 or 3 months? Even if you’re able to successfully negotiate with the landlord to cancel an eviction and let the tenant remain for another 60 days, w</w:t>
      </w:r>
      <w:r w:rsidRPr="7F329A44" w:rsidR="43519B36">
        <w:rPr>
          <w:sz w:val="24"/>
          <w:szCs w:val="24"/>
        </w:rPr>
        <w:t xml:space="preserve">e want to work with our clients to try to avoid </w:t>
      </w:r>
      <w:r w:rsidRPr="7F329A44" w:rsidR="42BB13F3">
        <w:rPr>
          <w:sz w:val="24"/>
          <w:szCs w:val="24"/>
        </w:rPr>
        <w:t>delayed eviction.</w:t>
      </w:r>
    </w:p>
    <w:p w:rsidRPr="00132367" w:rsidR="00C457CB" w:rsidP="7F329A44" w:rsidRDefault="00C457CB" w14:paraId="4A14A2D5" w14:textId="77777777">
      <w:pPr>
        <w:jc w:val="both"/>
        <w:rPr>
          <w:sz w:val="24"/>
          <w:szCs w:val="24"/>
        </w:rPr>
      </w:pPr>
    </w:p>
    <w:p w:rsidRPr="00132367" w:rsidR="00C457CB" w:rsidP="7F329A44" w:rsidRDefault="00C457CB" w14:paraId="14B79209" w14:textId="77777777">
      <w:pPr>
        <w:jc w:val="both"/>
        <w:rPr>
          <w:sz w:val="24"/>
          <w:szCs w:val="24"/>
        </w:rPr>
      </w:pPr>
      <w:r w:rsidRPr="7F329A44" w:rsidR="00C457CB">
        <w:rPr>
          <w:sz w:val="24"/>
          <w:szCs w:val="24"/>
        </w:rPr>
        <w:t>This may be a good time to have some tough conversations with your client:</w:t>
      </w:r>
    </w:p>
    <w:p w:rsidRPr="00132367" w:rsidR="00C457CB" w:rsidP="7F329A44" w:rsidRDefault="00C457CB" w14:paraId="37B75782" w14:textId="1A5739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7F329A44" w:rsidR="00C457CB">
        <w:rPr>
          <w:sz w:val="24"/>
          <w:szCs w:val="24"/>
        </w:rPr>
        <w:t xml:space="preserve">Have you </w:t>
      </w:r>
      <w:r w:rsidRPr="7F329A44" w:rsidR="2EDC4173">
        <w:rPr>
          <w:sz w:val="24"/>
          <w:szCs w:val="24"/>
        </w:rPr>
        <w:t>applied for unemployment?</w:t>
      </w:r>
    </w:p>
    <w:p w:rsidRPr="00132367" w:rsidR="00C457CB" w:rsidP="7F329A44" w:rsidRDefault="00C457CB" w14:paraId="616A0FC6" w14:textId="010C3D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7F329A44" w:rsidR="2EDC4173">
        <w:rPr>
          <w:sz w:val="24"/>
          <w:szCs w:val="24"/>
        </w:rPr>
        <w:t xml:space="preserve">Do you have a plan to </w:t>
      </w:r>
      <w:r w:rsidRPr="7F329A44" w:rsidR="00C457CB">
        <w:rPr>
          <w:sz w:val="24"/>
          <w:szCs w:val="24"/>
        </w:rPr>
        <w:t>secure employment?</w:t>
      </w:r>
    </w:p>
    <w:p w:rsidRPr="00132367" w:rsidR="00C457CB" w:rsidP="7F329A44" w:rsidRDefault="00C457CB" w14:paraId="48D7F402" w14:textId="19BA42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6C132F8A" w:rsidR="00C457CB">
        <w:rPr>
          <w:sz w:val="24"/>
          <w:szCs w:val="24"/>
        </w:rPr>
        <w:t>What’s your plan</w:t>
      </w:r>
      <w:r w:rsidRPr="6C132F8A" w:rsidR="484A84AF">
        <w:rPr>
          <w:sz w:val="24"/>
          <w:szCs w:val="24"/>
        </w:rPr>
        <w:t xml:space="preserve"> to have sufficient income to remain in the property</w:t>
      </w:r>
      <w:r w:rsidRPr="6C132F8A" w:rsidR="00C457CB">
        <w:rPr>
          <w:sz w:val="24"/>
          <w:szCs w:val="24"/>
        </w:rPr>
        <w:t xml:space="preserve"> moving forward?</w:t>
      </w:r>
    </w:p>
    <w:p w:rsidR="18C258A9" w:rsidP="6C132F8A" w:rsidRDefault="18C258A9" w14:paraId="7EEB0A02" w14:textId="45B79E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6C132F8A" w:rsidR="18C258A9">
        <w:rPr>
          <w:sz w:val="24"/>
          <w:szCs w:val="24"/>
        </w:rPr>
        <w:t xml:space="preserve">If you don’t think you will be able to stay in your property, have you secured alternate housing? </w:t>
      </w:r>
    </w:p>
    <w:p w:rsidR="18C258A9" w:rsidP="6C132F8A" w:rsidRDefault="18C258A9" w14:paraId="6841D2A7" w14:textId="248D33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6C132F8A" w:rsidR="18C258A9">
        <w:rPr>
          <w:sz w:val="24"/>
          <w:szCs w:val="24"/>
        </w:rPr>
        <w:t>What’s your plan to secure alternate housing?</w:t>
      </w:r>
    </w:p>
    <w:p w:rsidRPr="00132367" w:rsidR="00C457CB" w:rsidP="7F329A44" w:rsidRDefault="00C457CB" w14:paraId="1FB8C27A" w14:textId="77777777">
      <w:pPr>
        <w:pStyle w:val="ListParagraph"/>
        <w:jc w:val="both"/>
        <w:rPr>
          <w:sz w:val="24"/>
          <w:szCs w:val="24"/>
        </w:rPr>
      </w:pPr>
    </w:p>
    <w:p w:rsidRPr="00132367" w:rsidR="00C457CB" w:rsidP="7F329A44" w:rsidRDefault="00C457CB" w14:paraId="0E097C51" w14:textId="32FA637E">
      <w:pPr>
        <w:jc w:val="both"/>
        <w:rPr>
          <w:sz w:val="24"/>
          <w:szCs w:val="24"/>
        </w:rPr>
      </w:pPr>
      <w:r w:rsidRPr="7F329A44" w:rsidR="00C457CB">
        <w:rPr>
          <w:sz w:val="24"/>
          <w:szCs w:val="24"/>
        </w:rPr>
        <w:t>These conversations are tough, but they may be the only way to ensure tenant</w:t>
      </w:r>
      <w:r w:rsidRPr="7F329A44" w:rsidR="4B21AAEA">
        <w:rPr>
          <w:sz w:val="24"/>
          <w:szCs w:val="24"/>
        </w:rPr>
        <w:t>s</w:t>
      </w:r>
      <w:r w:rsidRPr="7F329A44" w:rsidR="00C457CB">
        <w:rPr>
          <w:sz w:val="24"/>
          <w:szCs w:val="24"/>
        </w:rPr>
        <w:t xml:space="preserve"> do not find </w:t>
      </w:r>
      <w:r w:rsidRPr="7F329A44" w:rsidR="02DDFCF2">
        <w:rPr>
          <w:sz w:val="24"/>
          <w:szCs w:val="24"/>
        </w:rPr>
        <w:t>the</w:t>
      </w:r>
      <w:r w:rsidRPr="7F329A44" w:rsidR="00C457CB">
        <w:rPr>
          <w:sz w:val="24"/>
          <w:szCs w:val="24"/>
        </w:rPr>
        <w:t>msel</w:t>
      </w:r>
      <w:r w:rsidRPr="7F329A44" w:rsidR="4DB8E3E7">
        <w:rPr>
          <w:sz w:val="24"/>
          <w:szCs w:val="24"/>
        </w:rPr>
        <w:t>ves</w:t>
      </w:r>
      <w:r w:rsidRPr="7F329A44" w:rsidR="00C457CB">
        <w:rPr>
          <w:sz w:val="24"/>
          <w:szCs w:val="24"/>
        </w:rPr>
        <w:t xml:space="preserve"> in this same situation in a few months’ time. To help you with your conversations, here are some </w:t>
      </w:r>
      <w:r w:rsidRPr="7F329A44" w:rsidR="733F3A37">
        <w:rPr>
          <w:sz w:val="24"/>
          <w:szCs w:val="24"/>
        </w:rPr>
        <w:t xml:space="preserve">community </w:t>
      </w:r>
      <w:r w:rsidRPr="7F329A44" w:rsidR="00C457CB">
        <w:rPr>
          <w:sz w:val="24"/>
          <w:szCs w:val="24"/>
        </w:rPr>
        <w:t xml:space="preserve">resources </w:t>
      </w:r>
      <w:r w:rsidRPr="7F329A44" w:rsidR="3E45423F">
        <w:rPr>
          <w:sz w:val="24"/>
          <w:szCs w:val="24"/>
        </w:rPr>
        <w:t xml:space="preserve">to share with </w:t>
      </w:r>
      <w:r w:rsidRPr="7F329A44" w:rsidR="00C457CB">
        <w:rPr>
          <w:sz w:val="24"/>
          <w:szCs w:val="24"/>
        </w:rPr>
        <w:t>the client:</w:t>
      </w:r>
    </w:p>
    <w:p w:rsidRPr="00132367" w:rsidR="00C457CB" w:rsidP="7F329A44" w:rsidRDefault="00C457CB" w14:paraId="1CF2F988" w14:textId="77777777">
      <w:pPr>
        <w:jc w:val="both"/>
        <w:rPr>
          <w:sz w:val="24"/>
          <w:szCs w:val="24"/>
        </w:rPr>
      </w:pPr>
      <w:bookmarkStart w:name="_GoBack" w:id="0"/>
      <w:bookmarkEnd w:id="0"/>
    </w:p>
    <w:p w:rsidRPr="00132367" w:rsidR="00C457CB" w:rsidP="7F329A44" w:rsidRDefault="00C457CB" w14:paraId="305BA289" w14:textId="77777777">
      <w:pPr>
        <w:pStyle w:val="ListParagraph"/>
        <w:numPr>
          <w:ilvl w:val="0"/>
          <w:numId w:val="2"/>
        </w:numPr>
        <w:rPr>
          <w:b w:val="1"/>
          <w:bCs w:val="1"/>
          <w:sz w:val="24"/>
          <w:szCs w:val="24"/>
          <w:u w:val="single"/>
        </w:rPr>
      </w:pPr>
      <w:r w:rsidRPr="7F329A44" w:rsidR="00C457CB">
        <w:rPr>
          <w:b w:val="1"/>
          <w:bCs w:val="1"/>
          <w:sz w:val="24"/>
          <w:szCs w:val="24"/>
          <w:u w:val="single"/>
        </w:rPr>
        <w:t xml:space="preserve">Employment Resources – </w:t>
      </w:r>
    </w:p>
    <w:p w:rsidRPr="00132367" w:rsidR="007134C9" w:rsidP="7F329A44" w:rsidRDefault="00A56F4E" w14:paraId="6D316A63" w14:textId="2590D39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F329A44" w:rsidR="00A56F4E">
        <w:rPr>
          <w:sz w:val="24"/>
          <w:szCs w:val="24"/>
        </w:rPr>
        <w:t xml:space="preserve">Texas Workforce </w:t>
      </w:r>
      <w:r w:rsidRPr="7F329A44" w:rsidR="00A56F4E">
        <w:rPr>
          <w:sz w:val="24"/>
          <w:szCs w:val="24"/>
        </w:rPr>
        <w:t xml:space="preserve">Solutions - </w:t>
      </w:r>
      <w:hyperlink r:id="Rf61e4a2e968d4fd4">
        <w:r w:rsidRPr="7F329A44" w:rsidR="00A56F4E">
          <w:rPr>
            <w:rStyle w:val="Hyperlink"/>
            <w:rFonts w:eastAsia="Times New Roman" w:cs="Times New Roman"/>
            <w:sz w:val="24"/>
            <w:szCs w:val="24"/>
          </w:rPr>
          <w:t>https://www.workintexas.com/vosnet/Default.aspx</w:t>
        </w:r>
      </w:hyperlink>
    </w:p>
    <w:p w:rsidRPr="00132367" w:rsidR="007134C9" w:rsidP="7F329A44" w:rsidRDefault="007134C9" w14:paraId="22F0B87F" w14:textId="499FDE2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F329A44" w:rsidR="007134C9">
        <w:rPr>
          <w:sz w:val="24"/>
          <w:szCs w:val="24"/>
        </w:rPr>
        <w:t xml:space="preserve">Workforce Solutions Alamo (WSA) – the website </w:t>
      </w:r>
      <w:r w:rsidRPr="7F329A44" w:rsidR="007134C9">
        <w:rPr>
          <w:sz w:val="24"/>
          <w:szCs w:val="24"/>
        </w:rPr>
        <w:t xml:space="preserve">is </w:t>
      </w:r>
      <w:r w:rsidRPr="7F329A44" w:rsidR="007134C9">
        <w:rPr>
          <w:rStyle w:val="apple-converted-space"/>
          <w:rFonts w:eastAsia="Times New Roman" w:cs="Times New Roman"/>
          <w:color w:val="000000" w:themeColor="text1" w:themeTint="FF" w:themeShade="FF"/>
          <w:sz w:val="24"/>
          <w:szCs w:val="24"/>
        </w:rPr>
        <w:t> </w:t>
      </w:r>
      <w:hyperlink r:id="R3ce0081a4dfb408f">
        <w:r w:rsidRPr="7F329A44" w:rsidR="007134C9">
          <w:rPr>
            <w:rStyle w:val="Hyperlink"/>
            <w:rFonts w:eastAsia="Times New Roman" w:cs="Times New Roman"/>
            <w:sz w:val="24"/>
            <w:szCs w:val="24"/>
          </w:rPr>
          <w:t>https://www.workforcesolutionsalamo.org/</w:t>
        </w:r>
      </w:hyperlink>
      <w:r w:rsidRPr="7F329A44" w:rsidR="00132367">
        <w:rPr>
          <w:rFonts w:eastAsia="Times New Roman" w:cs="Times New Roman"/>
          <w:sz w:val="24"/>
          <w:szCs w:val="24"/>
        </w:rPr>
        <w:t xml:space="preserve">. The email </w:t>
      </w:r>
      <w:r w:rsidRPr="7F329A44" w:rsidR="007134C9">
        <w:rPr>
          <w:rFonts w:eastAsia="Times New Roman" w:cs="Times New Roman"/>
          <w:color w:val="000000" w:themeColor="text1" w:themeTint="FF" w:themeShade="FF"/>
          <w:sz w:val="24"/>
          <w:szCs w:val="24"/>
        </w:rPr>
        <w:t>is</w:t>
      </w:r>
      <w:r w:rsidRPr="7F329A44" w:rsidR="007134C9">
        <w:rPr>
          <w:rFonts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 </w:t>
      </w:r>
      <w:hyperlink r:id="Readd468fc7294ddf">
        <w:r w:rsidRPr="7F329A44" w:rsidR="007134C9">
          <w:rPr>
            <w:rStyle w:val="Hyperlink"/>
            <w:rFonts w:eastAsia="Times New Roman" w:cs="Times New Roman"/>
            <w:sz w:val="24"/>
            <w:szCs w:val="24"/>
          </w:rPr>
          <w:t>INFO@WSALAMO.ORG</w:t>
        </w:r>
      </w:hyperlink>
      <w:r w:rsidRPr="7F329A44" w:rsidR="00132367">
        <w:rPr>
          <w:rFonts w:eastAsia="Times New Roman" w:cs="Times New Roman"/>
          <w:sz w:val="24"/>
          <w:szCs w:val="24"/>
        </w:rPr>
        <w:t xml:space="preserve"> </w:t>
      </w:r>
      <w:r w:rsidRPr="7F329A44" w:rsidR="00132367">
        <w:rPr>
          <w:sz w:val="24"/>
          <w:szCs w:val="24"/>
        </w:rPr>
        <w:t>a</w:t>
      </w:r>
      <w:r w:rsidRPr="7F329A44" w:rsidR="007134C9">
        <w:rPr>
          <w:sz w:val="24"/>
          <w:szCs w:val="24"/>
        </w:rPr>
        <w:t xml:space="preserve">nd the phone number is </w:t>
      </w:r>
      <w:r w:rsidRPr="7F329A44" w:rsidR="007134C9">
        <w:rPr>
          <w:rFonts w:eastAsia="Times New Roman" w:cs="Times New Roman"/>
          <w:color w:val="000000" w:themeColor="text1" w:themeTint="FF" w:themeShade="FF"/>
          <w:sz w:val="24"/>
          <w:szCs w:val="24"/>
        </w:rPr>
        <w:t>210-224-HELP (4357)</w:t>
      </w:r>
    </w:p>
    <w:p w:rsidRPr="00132367" w:rsidR="00C457CB" w:rsidP="7F329A44" w:rsidRDefault="00C457CB" w14:paraId="46772A3A" w14:textId="66D9D035">
      <w:pPr>
        <w:pStyle w:val="ListParagraph"/>
        <w:numPr>
          <w:ilvl w:val="1"/>
          <w:numId w:val="2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  <w:u w:val="single"/>
        </w:rPr>
      </w:pPr>
      <w:r w:rsidRPr="7F329A44" w:rsidR="00C457CB">
        <w:rPr>
          <w:sz w:val="24"/>
          <w:szCs w:val="24"/>
        </w:rPr>
        <w:t>The Neighborhood Place</w:t>
      </w:r>
      <w:r w:rsidRPr="7F329A44" w:rsidR="072144FE">
        <w:rPr>
          <w:sz w:val="24"/>
          <w:szCs w:val="24"/>
        </w:rPr>
        <w:t xml:space="preserve"> – may assist with financial counseling,</w:t>
      </w:r>
      <w:r w:rsidRPr="7F329A44" w:rsidR="30CF4A57">
        <w:rPr>
          <w:sz w:val="24"/>
          <w:szCs w:val="24"/>
        </w:rPr>
        <w:t xml:space="preserve"> budgeting,</w:t>
      </w:r>
      <w:r w:rsidRPr="7F329A44" w:rsidR="072144FE">
        <w:rPr>
          <w:sz w:val="24"/>
          <w:szCs w:val="24"/>
        </w:rPr>
        <w:t xml:space="preserve"> credit repair, rental</w:t>
      </w:r>
      <w:r w:rsidRPr="7F329A44" w:rsidR="6DA26243">
        <w:rPr>
          <w:sz w:val="24"/>
          <w:szCs w:val="24"/>
        </w:rPr>
        <w:t>,</w:t>
      </w:r>
      <w:r w:rsidRPr="7F329A44" w:rsidR="072144FE">
        <w:rPr>
          <w:sz w:val="24"/>
          <w:szCs w:val="24"/>
        </w:rPr>
        <w:t xml:space="preserve"> and utility </w:t>
      </w:r>
      <w:r w:rsidRPr="7F329A44" w:rsidR="4BC6B684">
        <w:rPr>
          <w:sz w:val="24"/>
          <w:szCs w:val="24"/>
        </w:rPr>
        <w:t>assistance.</w:t>
      </w:r>
      <w:r w:rsidRPr="7F329A44" w:rsidR="7BB8127B">
        <w:rPr>
          <w:sz w:val="24"/>
          <w:szCs w:val="24"/>
        </w:rPr>
        <w:t xml:space="preserve"> Their phone number is </w:t>
      </w:r>
      <w:r w:rsidRPr="7F329A44" w:rsidR="35AC5197"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(210) 431-7500</w:t>
      </w:r>
      <w:r w:rsidRPr="7F329A44" w:rsidR="00C457CB"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</w:t>
      </w:r>
      <w:r w:rsidRPr="7F329A44" w:rsidR="4984EB48"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and their website is </w:t>
      </w:r>
      <w:hyperlink r:id="R613ab5876d6e4006">
        <w:r w:rsidRPr="7F329A44" w:rsidR="00C457CB">
          <w:rPr>
            <w:rStyle w:val="Hyperlink"/>
            <w:rFonts w:eastAsia="Times New Roman" w:cs="Times New Roman"/>
            <w:color w:val="0000FF"/>
            <w:sz w:val="24"/>
            <w:szCs w:val="24"/>
            <w:u w:val="single"/>
          </w:rPr>
          <w:t>https://family-service.org/programs/the-neighborhood-place/</w:t>
        </w:r>
      </w:hyperlink>
    </w:p>
    <w:p w:rsidRPr="00132367" w:rsidR="00C457CB" w:rsidP="7F329A44" w:rsidRDefault="00C457CB" w14:paraId="649BBF58" w14:textId="1C5ED711">
      <w:pPr>
        <w:pStyle w:val="ListParagraph"/>
        <w:numPr>
          <w:ilvl w:val="0"/>
          <w:numId w:val="2"/>
        </w:numPr>
        <w:rPr>
          <w:b w:val="1"/>
          <w:bCs w:val="1"/>
          <w:sz w:val="24"/>
          <w:szCs w:val="24"/>
          <w:u w:val="single"/>
        </w:rPr>
      </w:pPr>
      <w:r w:rsidRPr="7F329A44" w:rsidR="00C457CB">
        <w:rPr>
          <w:b w:val="1"/>
          <w:bCs w:val="1"/>
          <w:sz w:val="24"/>
          <w:szCs w:val="24"/>
          <w:u w:val="single"/>
        </w:rPr>
        <w:t xml:space="preserve">Risk Mitigation Funds – </w:t>
      </w:r>
    </w:p>
    <w:p w:rsidRPr="00132367" w:rsidR="00C457CB" w:rsidP="7F329A44" w:rsidRDefault="00C457CB" w14:paraId="46088FB9" w14:textId="11B067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F329A44" w:rsidR="00C457CB">
        <w:rPr>
          <w:sz w:val="24"/>
          <w:szCs w:val="24"/>
        </w:rPr>
        <w:t>City of San Antonio – if the client hasn’t already applied for help from the City</w:t>
      </w:r>
      <w:r w:rsidRPr="7F329A44" w:rsidR="51042692">
        <w:rPr>
          <w:sz w:val="24"/>
          <w:szCs w:val="24"/>
        </w:rPr>
        <w:t xml:space="preserve"> of San Antonio</w:t>
      </w:r>
      <w:r w:rsidRPr="7F329A44" w:rsidR="00C457CB">
        <w:rPr>
          <w:sz w:val="24"/>
          <w:szCs w:val="24"/>
        </w:rPr>
        <w:t xml:space="preserve">, have them do so. The website is: </w:t>
      </w:r>
      <w:hyperlink r:id="R0066d9a456464d66">
        <w:r w:rsidRPr="7F329A44" w:rsidR="00C457CB">
          <w:rPr>
            <w:rStyle w:val="Hyperlink"/>
            <w:rFonts w:eastAsia="Times New Roman" w:cs="Times New Roman"/>
            <w:sz w:val="24"/>
            <w:szCs w:val="24"/>
          </w:rPr>
          <w:t>https://www.sanantonio.gov/nhsd/programs/fairhousing</w:t>
        </w:r>
      </w:hyperlink>
      <w:r w:rsidRPr="7F329A44" w:rsidR="00C457CB">
        <w:rPr>
          <w:rFonts w:eastAsia="Times New Roman" w:cs="Times New Roman"/>
          <w:sz w:val="24"/>
          <w:szCs w:val="24"/>
        </w:rPr>
        <w:t xml:space="preserve">. </w:t>
      </w:r>
      <w:r w:rsidRPr="7F329A44" w:rsidR="00C457CB">
        <w:rPr>
          <w:sz w:val="24"/>
          <w:szCs w:val="24"/>
        </w:rPr>
        <w:t>Further information is on the City of San Antonio Resources Flyer in the SALSA Resources Page.</w:t>
      </w:r>
    </w:p>
    <w:p w:rsidRPr="00132367" w:rsidR="00C457CB" w:rsidP="7F329A44" w:rsidRDefault="00C457CB" w14:paraId="517E969B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C132F8A" w:rsidR="00C457CB">
        <w:rPr>
          <w:sz w:val="24"/>
          <w:szCs w:val="24"/>
        </w:rPr>
        <w:t xml:space="preserve">Organize Texas – may provide some rental assistance. See </w:t>
      </w:r>
      <w:hyperlink r:id="Rd20f425942734240">
        <w:r w:rsidRPr="6C132F8A" w:rsidR="00C457CB">
          <w:rPr>
            <w:rStyle w:val="Hyperlink"/>
            <w:rFonts w:eastAsia="Times New Roman" w:cs="Times New Roman"/>
            <w:sz w:val="24"/>
            <w:szCs w:val="24"/>
          </w:rPr>
          <w:t>https://organizetexas.org/</w:t>
        </w:r>
      </w:hyperlink>
      <w:r w:rsidRPr="6C132F8A" w:rsidR="00C457CB">
        <w:rPr>
          <w:rFonts w:eastAsia="Times New Roman" w:cs="Times New Roman"/>
          <w:sz w:val="24"/>
          <w:szCs w:val="24"/>
        </w:rPr>
        <w:t xml:space="preserve"> or call</w:t>
      </w:r>
      <w:r w:rsidRPr="6C132F8A" w:rsidR="00C457CB">
        <w:rPr>
          <w:rFonts w:eastAsia="Yu Gothic" w:cs="Times New Roman"/>
          <w:sz w:val="24"/>
          <w:szCs w:val="24"/>
        </w:rPr>
        <w:t xml:space="preserve"> (210) 900-2901.  </w:t>
      </w:r>
    </w:p>
    <w:p w:rsidR="463098F4" w:rsidP="6C132F8A" w:rsidRDefault="463098F4" w14:paraId="7A998D03" w14:textId="4A1E8E42">
      <w:pPr>
        <w:pStyle w:val="ListParagraph"/>
        <w:numPr>
          <w:ilvl w:val="1"/>
          <w:numId w:val="2"/>
        </w:numPr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C132F8A" w:rsidR="463098F4">
        <w:rPr>
          <w:rFonts w:eastAsia="Yu Gothic" w:cs="Times New Roman"/>
          <w:sz w:val="24"/>
          <w:szCs w:val="24"/>
        </w:rPr>
        <w:t>My C</w:t>
      </w:r>
      <w:r w:rsidRPr="6C132F8A" w:rsidR="463098F4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ity is My Home - </w:t>
      </w:r>
      <w:r w:rsidRPr="6C132F8A" w:rsidR="463098F4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seeks to serve tenants and homeowners alike seeking relief or resources to find, maintain and protect their housing.</w:t>
      </w:r>
      <w:r w:rsidRPr="6C132F8A" w:rsidR="4FE47389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They </w:t>
      </w:r>
      <w:r w:rsidRPr="6C132F8A" w:rsidR="4FE47389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Support with Property Tax Protests, Connect Section 8/Home Choice Voucher holders with Realtors®, Connect you with housing resources, </w:t>
      </w:r>
      <w:r w:rsidRPr="6C132F8A" w:rsidR="6E40CC88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and </w:t>
      </w:r>
      <w:r w:rsidRPr="6C132F8A" w:rsidR="4FE47389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Provide Housing Education</w:t>
      </w:r>
      <w:r w:rsidRPr="6C132F8A" w:rsidR="0BD85BC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. See </w:t>
      </w:r>
      <w:hyperlink r:id="R35cd6f8ac686432b">
        <w:r w:rsidRPr="6C132F8A" w:rsidR="0BD85BCC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http://mycityismyhome.com/</w:t>
        </w:r>
      </w:hyperlink>
      <w:r w:rsidRPr="6C132F8A" w:rsidR="0BD85BC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or email </w:t>
      </w:r>
      <w:hyperlink r:id="Rddfe89fcf5094e33">
        <w:r w:rsidRPr="6C132F8A" w:rsidR="0BD85BCC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sz w:val="24"/>
            <w:szCs w:val="24"/>
            <w:lang w:val="en-US"/>
          </w:rPr>
          <w:t>mycityismyhome@gmail.com</w:t>
        </w:r>
      </w:hyperlink>
      <w:r w:rsidRPr="6C132F8A" w:rsidR="0BD85BC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or call (</w:t>
      </w:r>
      <w:r w:rsidRPr="6C132F8A" w:rsidR="0BD85BC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210) 802-9982.</w:t>
      </w:r>
    </w:p>
    <w:p w:rsidRPr="00132367" w:rsidR="00C457CB" w:rsidP="7F329A44" w:rsidRDefault="00C457CB" w14:paraId="00648F74" w14:textId="77777777">
      <w:pPr>
        <w:pStyle w:val="ListParagraph"/>
        <w:numPr>
          <w:ilvl w:val="0"/>
          <w:numId w:val="2"/>
        </w:numPr>
        <w:rPr>
          <w:b w:val="1"/>
          <w:bCs w:val="1"/>
          <w:sz w:val="24"/>
          <w:szCs w:val="24"/>
          <w:u w:val="single"/>
        </w:rPr>
      </w:pPr>
      <w:r w:rsidRPr="7F329A44" w:rsidR="00C457CB">
        <w:rPr>
          <w:b w:val="1"/>
          <w:bCs w:val="1"/>
          <w:sz w:val="24"/>
          <w:szCs w:val="24"/>
          <w:u w:val="single"/>
        </w:rPr>
        <w:t>Unemployment –</w:t>
      </w:r>
    </w:p>
    <w:p w:rsidRPr="00132367" w:rsidR="00C457CB" w:rsidP="7F329A44" w:rsidRDefault="00C457CB" w14:paraId="2CE01222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F329A44" w:rsidR="00C457CB">
        <w:rPr>
          <w:sz w:val="24"/>
          <w:szCs w:val="24"/>
        </w:rPr>
        <w:t xml:space="preserve">The Texas Workforce Commission: </w:t>
      </w:r>
      <w:hyperlink r:id="R9c2f60ae50374809">
        <w:r w:rsidRPr="7F329A44" w:rsidR="00C457CB">
          <w:rPr>
            <w:rFonts w:eastAsia="Times New Roman" w:cs="Times New Roman"/>
            <w:color w:val="0000FF"/>
            <w:sz w:val="24"/>
            <w:szCs w:val="24"/>
            <w:u w:val="single"/>
          </w:rPr>
          <w:t>https://www.twc.texas.gov/jobseekers/unemployment-benefits-services</w:t>
        </w:r>
      </w:hyperlink>
      <w:r w:rsidRPr="7F329A44" w:rsidR="00C457CB">
        <w:rPr>
          <w:rFonts w:eastAsia="Times New Roman" w:cs="Times New Roman"/>
          <w:sz w:val="24"/>
          <w:szCs w:val="24"/>
        </w:rPr>
        <w:t xml:space="preserve"> </w:t>
      </w:r>
      <w:r w:rsidRPr="7F329A44" w:rsidR="00C457CB">
        <w:rPr>
          <w:sz w:val="24"/>
          <w:szCs w:val="24"/>
        </w:rPr>
        <w:t>or call (800) 939-6631</w:t>
      </w:r>
    </w:p>
    <w:p w:rsidRPr="00132367" w:rsidR="007267EF" w:rsidP="7F329A44" w:rsidRDefault="007267EF" w14:paraId="26D00868" w14:textId="02EF5A2F" w14:noSpellErr="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F329A44" w:rsidR="00C457CB">
        <w:rPr>
          <w:sz w:val="24"/>
          <w:szCs w:val="24"/>
        </w:rPr>
        <w:t xml:space="preserve">TRLA’s website has information on how to file for unemployment. Please visit: </w:t>
      </w:r>
      <w:hyperlink r:id="Rf58109bb35064f0a">
        <w:r w:rsidRPr="7F329A44" w:rsidR="00C457CB">
          <w:rPr>
            <w:rFonts w:eastAsia="Times New Roman" w:cs="Times New Roman"/>
            <w:color w:val="0000FF"/>
            <w:sz w:val="24"/>
            <w:szCs w:val="24"/>
            <w:u w:val="single"/>
          </w:rPr>
          <w:t>https://www.trla.org/employment-covid19</w:t>
        </w:r>
      </w:hyperlink>
    </w:p>
    <w:sectPr w:rsidRPr="00132367" w:rsidR="007267EF" w:rsidSect="00C3271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627"/>
    <w:multiLevelType w:val="hybridMultilevel"/>
    <w:tmpl w:val="9ADC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4E85"/>
    <w:multiLevelType w:val="hybridMultilevel"/>
    <w:tmpl w:val="AE9C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F"/>
    <w:rsid w:val="00132367"/>
    <w:rsid w:val="006863B0"/>
    <w:rsid w:val="007134C9"/>
    <w:rsid w:val="007267EF"/>
    <w:rsid w:val="00727EB6"/>
    <w:rsid w:val="0095261B"/>
    <w:rsid w:val="009557F5"/>
    <w:rsid w:val="00A56F4E"/>
    <w:rsid w:val="00B3012C"/>
    <w:rsid w:val="00C32717"/>
    <w:rsid w:val="00C457CB"/>
    <w:rsid w:val="02DDFCF2"/>
    <w:rsid w:val="072144FE"/>
    <w:rsid w:val="0B8D5100"/>
    <w:rsid w:val="0BD85BCC"/>
    <w:rsid w:val="0CB7CCB5"/>
    <w:rsid w:val="13FEDD99"/>
    <w:rsid w:val="17254C8B"/>
    <w:rsid w:val="18C258A9"/>
    <w:rsid w:val="20784A9F"/>
    <w:rsid w:val="22DC62EC"/>
    <w:rsid w:val="238E2527"/>
    <w:rsid w:val="2531CCE6"/>
    <w:rsid w:val="2EDC4173"/>
    <w:rsid w:val="2F538239"/>
    <w:rsid w:val="30CF4A57"/>
    <w:rsid w:val="333A50B8"/>
    <w:rsid w:val="351D7F9E"/>
    <w:rsid w:val="35AC5197"/>
    <w:rsid w:val="361496AF"/>
    <w:rsid w:val="3E45423F"/>
    <w:rsid w:val="41577A25"/>
    <w:rsid w:val="42BB13F3"/>
    <w:rsid w:val="43519B36"/>
    <w:rsid w:val="4626D128"/>
    <w:rsid w:val="463098F4"/>
    <w:rsid w:val="481ECBE8"/>
    <w:rsid w:val="484A84AF"/>
    <w:rsid w:val="4948A3ED"/>
    <w:rsid w:val="4984EB48"/>
    <w:rsid w:val="4B21AAEA"/>
    <w:rsid w:val="4BC6B684"/>
    <w:rsid w:val="4DB8E3E7"/>
    <w:rsid w:val="4DEB42BC"/>
    <w:rsid w:val="4FE47389"/>
    <w:rsid w:val="51042692"/>
    <w:rsid w:val="55532DC4"/>
    <w:rsid w:val="591D72B2"/>
    <w:rsid w:val="5C8A6119"/>
    <w:rsid w:val="5E8396C7"/>
    <w:rsid w:val="602368E8"/>
    <w:rsid w:val="61749731"/>
    <w:rsid w:val="62F918F8"/>
    <w:rsid w:val="6BCC6D5B"/>
    <w:rsid w:val="6C132F8A"/>
    <w:rsid w:val="6DA26243"/>
    <w:rsid w:val="6E40CC88"/>
    <w:rsid w:val="6ED38B4B"/>
    <w:rsid w:val="72DC5DA3"/>
    <w:rsid w:val="733F3A37"/>
    <w:rsid w:val="79F1A278"/>
    <w:rsid w:val="7AF7B3FF"/>
    <w:rsid w:val="7B08E4DE"/>
    <w:rsid w:val="7BB8127B"/>
    <w:rsid w:val="7C4E9D97"/>
    <w:rsid w:val="7F329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23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7C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7E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713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7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hyperlink" Target="https://www.workintexas.com/vosnet/Default.aspx" TargetMode="External" Id="Rf61e4a2e968d4fd4" /><Relationship Type="http://schemas.openxmlformats.org/officeDocument/2006/relationships/hyperlink" Target="https://www.workforcesolutionsalamo.org/" TargetMode="External" Id="R3ce0081a4dfb408f" /><Relationship Type="http://schemas.openxmlformats.org/officeDocument/2006/relationships/hyperlink" Target="mailto:info@wsalamo.org" TargetMode="External" Id="Readd468fc7294ddf" /><Relationship Type="http://schemas.openxmlformats.org/officeDocument/2006/relationships/hyperlink" Target="https://family-service.org/programs/the-neighborhood-place/" TargetMode="External" Id="R613ab5876d6e4006" /><Relationship Type="http://schemas.openxmlformats.org/officeDocument/2006/relationships/hyperlink" Target="https://www.sanantonio.gov/nhsd/programs/fairhousing" TargetMode="External" Id="R0066d9a456464d66" /><Relationship Type="http://schemas.openxmlformats.org/officeDocument/2006/relationships/hyperlink" Target="https://www.twc.texas.gov/jobseekers/unemployment-benefits-services" TargetMode="External" Id="R9c2f60ae50374809" /><Relationship Type="http://schemas.openxmlformats.org/officeDocument/2006/relationships/hyperlink" Target="https://www.trla.org/employment-covid19" TargetMode="External" Id="Rf58109bb35064f0a" /><Relationship Type="http://schemas.openxmlformats.org/officeDocument/2006/relationships/hyperlink" Target="https://organizetexas.org/" TargetMode="External" Id="Rd20f425942734240" /><Relationship Type="http://schemas.openxmlformats.org/officeDocument/2006/relationships/hyperlink" Target="http://mycityismyhome.com/" TargetMode="External" Id="R35cd6f8ac686432b" /><Relationship Type="http://schemas.openxmlformats.org/officeDocument/2006/relationships/hyperlink" Target="mailto:mycityismyhome@gmail.com" TargetMode="External" Id="Rddfe89fcf5094e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 Doucette</dc:creator>
  <keywords/>
  <dc:description/>
  <lastModifiedBy>Kat Doucette</lastModifiedBy>
  <revision>10</revision>
  <dcterms:created xsi:type="dcterms:W3CDTF">2020-08-18T21:05:00.0000000Z</dcterms:created>
  <dcterms:modified xsi:type="dcterms:W3CDTF">2020-09-02T20:27:35.0649420Z</dcterms:modified>
</coreProperties>
</file>